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0" w:type="auto"/>
        <w:tblInd w:w="65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2"/>
      </w:tblGrid>
      <w:tr w:rsidR="00C96733" w:rsidRPr="00C96733" w:rsidTr="00C96733">
        <w:tc>
          <w:tcPr>
            <w:tcW w:w="3112" w:type="dxa"/>
          </w:tcPr>
          <w:p w:rsidR="00A94620" w:rsidRDefault="00C96733" w:rsidP="00A94620">
            <w:pPr>
              <w:tabs>
                <w:tab w:val="left" w:pos="426"/>
              </w:tabs>
              <w:jc w:val="center"/>
              <w:rPr>
                <w:color w:val="000000"/>
                <w:sz w:val="28"/>
                <w:szCs w:val="28"/>
                <w:lang w:val="ru-RU"/>
              </w:rPr>
            </w:pPr>
            <w:bookmarkStart w:id="0" w:name="z25"/>
            <w:r w:rsidRPr="00C96733">
              <w:rPr>
                <w:color w:val="000000"/>
                <w:sz w:val="28"/>
                <w:szCs w:val="28"/>
                <w:lang w:val="ru-RU"/>
              </w:rPr>
              <w:t>Бұйрыққа</w:t>
            </w:r>
          </w:p>
          <w:p w:rsidR="00C96733" w:rsidRPr="00C96733" w:rsidRDefault="00C96733" w:rsidP="00A94620">
            <w:pPr>
              <w:tabs>
                <w:tab w:val="left" w:pos="426"/>
              </w:tabs>
              <w:jc w:val="center"/>
              <w:rPr>
                <w:color w:val="000000"/>
                <w:sz w:val="28"/>
                <w:szCs w:val="28"/>
                <w:lang w:val="ru-RU"/>
              </w:rPr>
            </w:pPr>
            <w:r w:rsidRPr="00C96733">
              <w:rPr>
                <w:color w:val="000000"/>
                <w:sz w:val="28"/>
                <w:szCs w:val="28"/>
                <w:lang w:val="ru-RU"/>
              </w:rPr>
              <w:t>4-қосымша</w:t>
            </w:r>
          </w:p>
        </w:tc>
      </w:tr>
    </w:tbl>
    <w:p w:rsidR="00732E0D" w:rsidRDefault="00732E0D" w:rsidP="0016590C">
      <w:pPr>
        <w:tabs>
          <w:tab w:val="left" w:pos="426"/>
        </w:tabs>
        <w:spacing w:after="0" w:line="240" w:lineRule="auto"/>
        <w:ind w:firstLine="709"/>
        <w:jc w:val="center"/>
        <w:rPr>
          <w:b/>
          <w:color w:val="000000"/>
          <w:sz w:val="28"/>
          <w:szCs w:val="28"/>
          <w:lang w:val="ru-RU"/>
        </w:rPr>
      </w:pPr>
    </w:p>
    <w:p w:rsidR="00732E0D" w:rsidRPr="00732E0D" w:rsidRDefault="00732E0D" w:rsidP="00732E0D">
      <w:pPr>
        <w:tabs>
          <w:tab w:val="left" w:pos="426"/>
        </w:tabs>
        <w:spacing w:after="0" w:line="240" w:lineRule="auto"/>
        <w:jc w:val="both"/>
        <w:rPr>
          <w:b/>
          <w:color w:val="000000"/>
          <w:sz w:val="28"/>
          <w:szCs w:val="28"/>
          <w:lang w:val="ru-RU"/>
        </w:rPr>
      </w:pPr>
    </w:p>
    <w:p w:rsidR="00864376" w:rsidRPr="00732E0D" w:rsidRDefault="00732E0D" w:rsidP="00E47326">
      <w:pPr>
        <w:tabs>
          <w:tab w:val="left" w:pos="426"/>
        </w:tabs>
        <w:spacing w:after="0" w:line="240" w:lineRule="auto"/>
        <w:jc w:val="center"/>
        <w:rPr>
          <w:color w:val="000000"/>
          <w:sz w:val="28"/>
          <w:szCs w:val="28"/>
          <w:lang w:val="ru-RU"/>
        </w:rPr>
      </w:pPr>
      <w:r w:rsidRPr="00732E0D">
        <w:rPr>
          <w:b/>
          <w:color w:val="000000"/>
          <w:sz w:val="28"/>
          <w:szCs w:val="28"/>
          <w:lang w:val="ru-RU"/>
        </w:rPr>
        <w:t>Қызметтерді төлеу терминалын қолдану арқылы ағымдағы шотқа күнтізбелік жыл ішінде түскен төлемдердің жиынтық сомалары туралы мәліметтерді екінші деңгейдегі банктер мен жекелеген банк операцияларын жүзеге асыратын ұйымдардың ұсыну қағидалары мен мерзімдері</w:t>
      </w:r>
    </w:p>
    <w:p w:rsidR="0016590C" w:rsidRDefault="0016590C" w:rsidP="0016590C">
      <w:pPr>
        <w:tabs>
          <w:tab w:val="left" w:pos="426"/>
        </w:tabs>
        <w:spacing w:after="0" w:line="240" w:lineRule="auto"/>
        <w:ind w:firstLine="709"/>
        <w:jc w:val="both"/>
        <w:rPr>
          <w:color w:val="000000"/>
          <w:sz w:val="28"/>
          <w:szCs w:val="28"/>
          <w:lang w:val="ru-RU"/>
        </w:rPr>
      </w:pPr>
    </w:p>
    <w:p w:rsidR="00732E0D" w:rsidRDefault="00732E0D" w:rsidP="0016590C">
      <w:pPr>
        <w:tabs>
          <w:tab w:val="left" w:pos="426"/>
        </w:tabs>
        <w:spacing w:after="0" w:line="240" w:lineRule="auto"/>
        <w:ind w:firstLine="709"/>
        <w:jc w:val="both"/>
        <w:rPr>
          <w:color w:val="000000"/>
          <w:sz w:val="28"/>
          <w:szCs w:val="28"/>
          <w:lang w:val="ru-RU"/>
        </w:rPr>
      </w:pPr>
    </w:p>
    <w:p w:rsidR="00435200" w:rsidRDefault="00732E0D" w:rsidP="00E47326">
      <w:pPr>
        <w:tabs>
          <w:tab w:val="left" w:pos="426"/>
        </w:tabs>
        <w:spacing w:after="0" w:line="240" w:lineRule="auto"/>
        <w:jc w:val="center"/>
        <w:rPr>
          <w:b/>
          <w:color w:val="000000"/>
          <w:sz w:val="28"/>
          <w:szCs w:val="28"/>
          <w:lang w:val="ru-RU"/>
        </w:rPr>
      </w:pPr>
      <w:r w:rsidRPr="00732E0D">
        <w:rPr>
          <w:b/>
          <w:color w:val="000000"/>
          <w:sz w:val="28"/>
          <w:szCs w:val="28"/>
          <w:lang w:val="ru-RU"/>
        </w:rPr>
        <w:t>1-бөлім. Жалпы ережелер</w:t>
      </w:r>
    </w:p>
    <w:p w:rsidR="00732E0D" w:rsidRPr="00435200" w:rsidRDefault="00732E0D" w:rsidP="0016590C">
      <w:pPr>
        <w:tabs>
          <w:tab w:val="left" w:pos="426"/>
        </w:tabs>
        <w:spacing w:after="0" w:line="240" w:lineRule="auto"/>
        <w:ind w:firstLine="709"/>
        <w:jc w:val="center"/>
        <w:rPr>
          <w:b/>
          <w:color w:val="000000"/>
          <w:sz w:val="28"/>
          <w:szCs w:val="28"/>
          <w:lang w:val="ru-RU"/>
        </w:rPr>
      </w:pPr>
      <w:bookmarkStart w:id="1" w:name="_GoBack"/>
    </w:p>
    <w:p w:rsidR="00AD70E4" w:rsidRPr="00F8077E" w:rsidRDefault="00732E0D" w:rsidP="00E47326">
      <w:pPr>
        <w:tabs>
          <w:tab w:val="left" w:pos="426"/>
        </w:tabs>
        <w:spacing w:after="0" w:line="240" w:lineRule="auto"/>
        <w:ind w:firstLine="709"/>
        <w:jc w:val="both"/>
        <w:rPr>
          <w:b/>
          <w:color w:val="000000"/>
          <w:sz w:val="28"/>
          <w:szCs w:val="28"/>
          <w:lang w:val="ru-RU"/>
        </w:rPr>
      </w:pPr>
      <w:bookmarkStart w:id="2" w:name="z26"/>
      <w:bookmarkEnd w:id="0"/>
      <w:bookmarkEnd w:id="1"/>
      <w:r w:rsidRPr="00732E0D">
        <w:rPr>
          <w:color w:val="000000"/>
          <w:sz w:val="28"/>
          <w:szCs w:val="28"/>
          <w:lang w:val="ru-RU"/>
        </w:rPr>
        <w:t>1. Осы Қызметтерді төлеу терминалын қолдану арқылы ағымдағы шотқа күнтізбелік жыл ішінде түскен төлемдердің жиынтық сомалары туралы мәліметтерді екінші деңгейдегі банктер мен жекелеген банк операцияларын жүзеге асыратын ұйымдардың ұсыну қағидалары мен мерзімдері</w:t>
      </w:r>
      <w:r w:rsidR="004A05C8">
        <w:rPr>
          <w:color w:val="000000"/>
          <w:sz w:val="28"/>
          <w:szCs w:val="28"/>
          <w:lang w:val="ru-RU"/>
        </w:rPr>
        <w:br/>
      </w:r>
      <w:r w:rsidRPr="00732E0D">
        <w:rPr>
          <w:color w:val="000000"/>
          <w:sz w:val="28"/>
          <w:szCs w:val="28"/>
          <w:lang w:val="ru-RU"/>
        </w:rPr>
        <w:t>(бұдан әрі – Қағидалар) Қазақстан Республикасы Салық кодексінің</w:t>
      </w:r>
      <w:r w:rsidR="00E47326">
        <w:rPr>
          <w:color w:val="000000"/>
          <w:sz w:val="28"/>
          <w:szCs w:val="28"/>
          <w:lang w:val="ru-RU"/>
        </w:rPr>
        <w:br/>
      </w:r>
      <w:r w:rsidRPr="00732E0D">
        <w:rPr>
          <w:color w:val="000000"/>
          <w:sz w:val="28"/>
          <w:szCs w:val="28"/>
          <w:lang w:val="ru-RU"/>
        </w:rPr>
        <w:t>55-бабы 2-тармағының 22) тармақшасына сәйкес әзірленді және Қазақстан Республикасының Қаржы министрлігінің Мемлекеттік кірістер комитетіне (бұдан әрі – Комитет) екінші деңгейдегі банктер мен жекелеген банк операцияларын жүзеге асыратын ұйымдар салық төлеушілер – жеке кәсіпкерлер немесе жеке практикамен айналысатын тұлғалар, заңды</w:t>
      </w:r>
      <w:r w:rsidR="004A05C8">
        <w:rPr>
          <w:color w:val="000000"/>
          <w:sz w:val="28"/>
          <w:szCs w:val="28"/>
          <w:lang w:val="ru-RU"/>
        </w:rPr>
        <w:br/>
      </w:r>
      <w:r w:rsidRPr="00732E0D">
        <w:rPr>
          <w:color w:val="000000"/>
          <w:sz w:val="28"/>
          <w:szCs w:val="28"/>
          <w:lang w:val="ru-RU"/>
        </w:rPr>
        <w:t>тұлғалар – осындай санаттарға жататын салық төлеушілердің</w:t>
      </w:r>
      <w:r w:rsidR="004A05C8">
        <w:rPr>
          <w:color w:val="000000"/>
          <w:sz w:val="28"/>
          <w:szCs w:val="28"/>
          <w:lang w:val="ru-RU"/>
        </w:rPr>
        <w:br/>
      </w:r>
      <w:r w:rsidRPr="00732E0D">
        <w:rPr>
          <w:color w:val="000000"/>
          <w:sz w:val="28"/>
          <w:szCs w:val="28"/>
          <w:lang w:val="ru-RU"/>
        </w:rPr>
        <w:t>(бұдан әрі – салық төлеушілер) ағымдағы шотына қызметтерді төлеу терминалын қолдану арқылы күнтізбелік жыл ішінде түскен төлемдердің жиынтық сомалары туралы 5-қосымшаға сәйкес нысан бойынша</w:t>
      </w:r>
      <w:r w:rsidR="004A05C8">
        <w:rPr>
          <w:color w:val="000000"/>
          <w:sz w:val="28"/>
          <w:szCs w:val="28"/>
          <w:lang w:val="ru-RU"/>
        </w:rPr>
        <w:br/>
      </w:r>
      <w:r w:rsidRPr="00732E0D">
        <w:rPr>
          <w:color w:val="000000"/>
          <w:sz w:val="28"/>
          <w:szCs w:val="28"/>
          <w:lang w:val="ru-RU"/>
        </w:rPr>
        <w:t>(бұдан әрі – Мәліметтер) ұсыну тәртібі мен мерзімдерін айқындайды.</w:t>
      </w:r>
    </w:p>
    <w:p w:rsidR="00F148D8" w:rsidRDefault="00F148D8" w:rsidP="0016590C">
      <w:pPr>
        <w:tabs>
          <w:tab w:val="left" w:pos="426"/>
        </w:tabs>
        <w:spacing w:after="0" w:line="240" w:lineRule="auto"/>
        <w:ind w:firstLine="709"/>
        <w:jc w:val="both"/>
        <w:rPr>
          <w:sz w:val="28"/>
          <w:szCs w:val="28"/>
          <w:lang w:val="ru-RU"/>
        </w:rPr>
      </w:pPr>
      <w:bookmarkStart w:id="3" w:name="z21"/>
    </w:p>
    <w:p w:rsidR="00732E0D" w:rsidRPr="00F8077E" w:rsidRDefault="00732E0D" w:rsidP="0016590C">
      <w:pPr>
        <w:tabs>
          <w:tab w:val="left" w:pos="426"/>
        </w:tabs>
        <w:spacing w:after="0" w:line="240" w:lineRule="auto"/>
        <w:ind w:firstLine="709"/>
        <w:jc w:val="both"/>
        <w:rPr>
          <w:sz w:val="28"/>
          <w:szCs w:val="28"/>
          <w:lang w:val="ru-RU"/>
        </w:rPr>
      </w:pPr>
    </w:p>
    <w:bookmarkEnd w:id="3"/>
    <w:p w:rsidR="000A1BE0" w:rsidRDefault="00732E0D" w:rsidP="00E47326">
      <w:pPr>
        <w:tabs>
          <w:tab w:val="left" w:pos="426"/>
        </w:tabs>
        <w:spacing w:after="0" w:line="240" w:lineRule="auto"/>
        <w:jc w:val="center"/>
        <w:rPr>
          <w:b/>
          <w:color w:val="000000"/>
          <w:sz w:val="28"/>
          <w:szCs w:val="28"/>
          <w:lang w:val="ru-RU"/>
        </w:rPr>
      </w:pPr>
      <w:r w:rsidRPr="00732E0D">
        <w:rPr>
          <w:b/>
          <w:color w:val="000000"/>
          <w:sz w:val="28"/>
          <w:szCs w:val="28"/>
          <w:lang w:val="ru-RU"/>
        </w:rPr>
        <w:t>2-бөлім. Салық төлеуші</w:t>
      </w:r>
      <w:r w:rsidR="00452086">
        <w:rPr>
          <w:b/>
          <w:color w:val="000000"/>
          <w:sz w:val="28"/>
          <w:szCs w:val="28"/>
          <w:lang w:val="ru-RU"/>
        </w:rPr>
        <w:t>-дара</w:t>
      </w:r>
      <w:r w:rsidRPr="00732E0D">
        <w:rPr>
          <w:b/>
          <w:color w:val="000000"/>
          <w:sz w:val="28"/>
          <w:szCs w:val="28"/>
          <w:lang w:val="ru-RU"/>
        </w:rPr>
        <w:t xml:space="preserve"> кәсіпкерлер немесе жеке практикамен айналысатын тұлғалар, заңды тұлғалар ағымдағы шотына қызметтерді төлеу терминалын қолдану арқылы күнтізбелік жыл ішінде түскен төлемдердің жиынтық сомалары туралы Мәліметтерді ұсыну</w:t>
      </w:r>
      <w:r w:rsidR="00E47326">
        <w:rPr>
          <w:b/>
          <w:color w:val="000000"/>
          <w:sz w:val="28"/>
          <w:szCs w:val="28"/>
          <w:lang w:val="ru-RU"/>
        </w:rPr>
        <w:br/>
      </w:r>
      <w:r w:rsidRPr="00732E0D">
        <w:rPr>
          <w:b/>
          <w:color w:val="000000"/>
          <w:sz w:val="28"/>
          <w:szCs w:val="28"/>
          <w:lang w:val="ru-RU"/>
        </w:rPr>
        <w:t>тәртібі мен мерзімдері</w:t>
      </w:r>
    </w:p>
    <w:p w:rsidR="00732E0D" w:rsidRPr="00732E0D" w:rsidRDefault="00732E0D" w:rsidP="0016590C">
      <w:pPr>
        <w:tabs>
          <w:tab w:val="left" w:pos="426"/>
        </w:tabs>
        <w:spacing w:after="0" w:line="240" w:lineRule="auto"/>
        <w:ind w:firstLine="709"/>
        <w:rPr>
          <w:sz w:val="28"/>
          <w:szCs w:val="28"/>
          <w:lang w:val="ru-RU"/>
        </w:rPr>
      </w:pPr>
    </w:p>
    <w:p w:rsidR="00732E0D" w:rsidRDefault="00732E0D" w:rsidP="0016590C">
      <w:pPr>
        <w:tabs>
          <w:tab w:val="left" w:pos="426"/>
        </w:tabs>
        <w:spacing w:after="0" w:line="240" w:lineRule="auto"/>
        <w:ind w:firstLine="709"/>
        <w:jc w:val="both"/>
        <w:rPr>
          <w:color w:val="000000"/>
          <w:sz w:val="28"/>
          <w:szCs w:val="28"/>
          <w:lang w:val="ru-RU"/>
        </w:rPr>
      </w:pPr>
      <w:bookmarkStart w:id="4" w:name="z28"/>
      <w:bookmarkEnd w:id="2"/>
      <w:r w:rsidRPr="00732E0D">
        <w:rPr>
          <w:color w:val="000000"/>
          <w:sz w:val="28"/>
          <w:szCs w:val="28"/>
          <w:lang w:val="ru-RU"/>
        </w:rPr>
        <w:t>2. Комитет есепті жылдан кейінгі жылдың 20 қаңтарынан кешіктірмей, есепті жылдың 31 желтоқсанындағы жағдай бойынша Microsoft Excel форматында осы Қағидалардың 1-тармағында айқындалған салық төлеушілер санатына сәйкес келетін салық төлеушілердің тізімін (бұдан әрі – Тізім) қалыптастырады.</w:t>
      </w:r>
    </w:p>
    <w:p w:rsidR="00732E0D" w:rsidRDefault="00732E0D" w:rsidP="0016590C">
      <w:pPr>
        <w:tabs>
          <w:tab w:val="left" w:pos="426"/>
        </w:tabs>
        <w:spacing w:after="0" w:line="240" w:lineRule="auto"/>
        <w:ind w:firstLine="709"/>
        <w:jc w:val="both"/>
        <w:rPr>
          <w:color w:val="000000"/>
          <w:sz w:val="28"/>
          <w:szCs w:val="28"/>
          <w:lang w:val="ru-RU"/>
        </w:rPr>
      </w:pPr>
      <w:bookmarkStart w:id="5" w:name="z29"/>
      <w:bookmarkEnd w:id="4"/>
      <w:r w:rsidRPr="00732E0D">
        <w:rPr>
          <w:color w:val="000000"/>
          <w:sz w:val="28"/>
          <w:szCs w:val="28"/>
          <w:lang w:val="ru-RU"/>
        </w:rPr>
        <w:lastRenderedPageBreak/>
        <w:t>3. Комитет Тізімді қалыптастырған күннен бастап 10 (он) күнтізбелік күн ішінде екінші деңгейдегі банктер мен жекелеген банк операцияларын жүзеге асыратын ұйымдарға Мәліметтерді ұсыну туралы сұрау жолдайды.</w:t>
      </w:r>
    </w:p>
    <w:p w:rsidR="00732E0D" w:rsidRDefault="00732E0D" w:rsidP="0016590C">
      <w:pPr>
        <w:tabs>
          <w:tab w:val="left" w:pos="426"/>
        </w:tabs>
        <w:spacing w:after="0" w:line="240" w:lineRule="auto"/>
        <w:ind w:firstLine="709"/>
        <w:jc w:val="both"/>
        <w:rPr>
          <w:color w:val="000000"/>
          <w:sz w:val="28"/>
          <w:szCs w:val="28"/>
          <w:lang w:val="ru-RU"/>
        </w:rPr>
      </w:pPr>
      <w:bookmarkStart w:id="6" w:name="z30"/>
      <w:bookmarkEnd w:id="5"/>
      <w:r w:rsidRPr="00732E0D">
        <w:rPr>
          <w:color w:val="000000"/>
          <w:sz w:val="28"/>
          <w:szCs w:val="28"/>
          <w:lang w:val="ru-RU"/>
        </w:rPr>
        <w:t>4. Екінші деңгейдегі банктер мен жекелеген банк операцияларын жүзеге асыратын ұйымдар сұрауды алған күннен бастап 20 (жиырма) жұмыс күні ішінде Microsoft Excel форматындағы электрондық құжат түрінде Комитетке Мәліметтерді жолдайды.</w:t>
      </w:r>
    </w:p>
    <w:p w:rsidR="0016590C" w:rsidRDefault="00732E0D" w:rsidP="0016590C">
      <w:pPr>
        <w:tabs>
          <w:tab w:val="left" w:pos="426"/>
        </w:tabs>
        <w:spacing w:after="0" w:line="240" w:lineRule="auto"/>
        <w:ind w:firstLine="709"/>
        <w:jc w:val="both"/>
        <w:rPr>
          <w:color w:val="000000"/>
          <w:sz w:val="28"/>
          <w:szCs w:val="28"/>
          <w:lang w:val="ru-RU"/>
        </w:rPr>
      </w:pPr>
      <w:r w:rsidRPr="00732E0D">
        <w:rPr>
          <w:color w:val="000000"/>
          <w:sz w:val="28"/>
          <w:szCs w:val="28"/>
          <w:lang w:val="ru-RU"/>
        </w:rPr>
        <w:t>5. Мәліметтер уәкілетті тұлғаның не оны алмастыратын тұлғаның электрондық цифрлық қолтаңбасымен куәландырылады.</w:t>
      </w: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2B2F82" w:rsidRDefault="002B2F82" w:rsidP="003E3C35">
      <w:pPr>
        <w:spacing w:after="0"/>
        <w:ind w:left="5954"/>
        <w:jc w:val="center"/>
        <w:textAlignment w:val="baseline"/>
        <w:rPr>
          <w:sz w:val="28"/>
          <w:szCs w:val="28"/>
          <w:lang w:val="ru-RU" w:eastAsia="ru-RU"/>
        </w:rPr>
      </w:pPr>
      <w:bookmarkStart w:id="7" w:name="z58"/>
      <w:bookmarkEnd w:id="6"/>
      <w:bookmarkEnd w:id="7"/>
    </w:p>
    <w:sectPr w:rsidR="002B2F82" w:rsidSect="00C30924">
      <w:headerReference w:type="default" r:id="rId7"/>
      <w:pgSz w:w="11907" w:h="16839" w:code="9"/>
      <w:pgMar w:top="1418" w:right="851" w:bottom="1418" w:left="1418" w:header="720" w:footer="720" w:gutter="0"/>
      <w:pgNumType w:start="1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FB8" w:rsidRDefault="00601FB8" w:rsidP="000C09CE">
      <w:pPr>
        <w:spacing w:after="0" w:line="240" w:lineRule="auto"/>
      </w:pPr>
      <w:r>
        <w:separator/>
      </w:r>
    </w:p>
  </w:endnote>
  <w:endnote w:type="continuationSeparator" w:id="0">
    <w:p w:rsidR="00601FB8" w:rsidRDefault="00601FB8" w:rsidP="000C09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FB8" w:rsidRDefault="00601FB8" w:rsidP="000C09CE">
      <w:pPr>
        <w:spacing w:after="0" w:line="240" w:lineRule="auto"/>
      </w:pPr>
      <w:r>
        <w:separator/>
      </w:r>
    </w:p>
  </w:footnote>
  <w:footnote w:type="continuationSeparator" w:id="0">
    <w:p w:rsidR="00601FB8" w:rsidRDefault="00601FB8" w:rsidP="000C09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2143516"/>
      <w:docPartObj>
        <w:docPartGallery w:val="Page Numbers (Top of Page)"/>
        <w:docPartUnique/>
      </w:docPartObj>
    </w:sdtPr>
    <w:sdtEndPr>
      <w:rPr>
        <w:sz w:val="28"/>
        <w:szCs w:val="28"/>
      </w:rPr>
    </w:sdtEndPr>
    <w:sdtContent>
      <w:p w:rsidR="00F05416" w:rsidRPr="00F05416" w:rsidRDefault="00F05416">
        <w:pPr>
          <w:pStyle w:val="a3"/>
          <w:jc w:val="center"/>
          <w:rPr>
            <w:sz w:val="28"/>
            <w:szCs w:val="28"/>
          </w:rPr>
        </w:pPr>
        <w:r w:rsidRPr="00F05416">
          <w:rPr>
            <w:sz w:val="28"/>
            <w:szCs w:val="28"/>
          </w:rPr>
          <w:fldChar w:fldCharType="begin"/>
        </w:r>
        <w:r w:rsidRPr="00F05416">
          <w:rPr>
            <w:sz w:val="28"/>
            <w:szCs w:val="28"/>
          </w:rPr>
          <w:instrText>PAGE   \* MERGEFORMAT</w:instrText>
        </w:r>
        <w:r w:rsidRPr="00F05416">
          <w:rPr>
            <w:sz w:val="28"/>
            <w:szCs w:val="28"/>
          </w:rPr>
          <w:fldChar w:fldCharType="separate"/>
        </w:r>
        <w:r w:rsidR="00C30924" w:rsidRPr="00C30924">
          <w:rPr>
            <w:noProof/>
            <w:sz w:val="28"/>
            <w:szCs w:val="28"/>
            <w:lang w:val="ru-RU"/>
          </w:rPr>
          <w:t>12</w:t>
        </w:r>
        <w:r w:rsidRPr="00F05416">
          <w:rPr>
            <w:sz w:val="28"/>
            <w:szCs w:val="28"/>
          </w:rPr>
          <w:fldChar w:fldCharType="end"/>
        </w:r>
      </w:p>
    </w:sdtContent>
  </w:sdt>
  <w:p w:rsidR="00F05416" w:rsidRDefault="00F0541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01A"/>
    <w:rsid w:val="00054852"/>
    <w:rsid w:val="000A1BE0"/>
    <w:rsid w:val="000A2E13"/>
    <w:rsid w:val="000C09CE"/>
    <w:rsid w:val="001416A0"/>
    <w:rsid w:val="00146BED"/>
    <w:rsid w:val="00156C65"/>
    <w:rsid w:val="0016590C"/>
    <w:rsid w:val="001D5BC5"/>
    <w:rsid w:val="001E491B"/>
    <w:rsid w:val="001F2C9E"/>
    <w:rsid w:val="00225034"/>
    <w:rsid w:val="00283BB0"/>
    <w:rsid w:val="002B2F82"/>
    <w:rsid w:val="002D4AC7"/>
    <w:rsid w:val="002D6F3C"/>
    <w:rsid w:val="00352A00"/>
    <w:rsid w:val="003B749F"/>
    <w:rsid w:val="003D7293"/>
    <w:rsid w:val="003E3C35"/>
    <w:rsid w:val="003E5698"/>
    <w:rsid w:val="004119D3"/>
    <w:rsid w:val="004217E4"/>
    <w:rsid w:val="00430829"/>
    <w:rsid w:val="00434739"/>
    <w:rsid w:val="00435200"/>
    <w:rsid w:val="00452086"/>
    <w:rsid w:val="0046206E"/>
    <w:rsid w:val="00472774"/>
    <w:rsid w:val="004972E6"/>
    <w:rsid w:val="004A05C8"/>
    <w:rsid w:val="004B40DB"/>
    <w:rsid w:val="004C273C"/>
    <w:rsid w:val="004D07A0"/>
    <w:rsid w:val="004E4999"/>
    <w:rsid w:val="004E759B"/>
    <w:rsid w:val="004F1F04"/>
    <w:rsid w:val="00521FF5"/>
    <w:rsid w:val="0052333C"/>
    <w:rsid w:val="0053640C"/>
    <w:rsid w:val="00562BB9"/>
    <w:rsid w:val="0057519A"/>
    <w:rsid w:val="00587BCF"/>
    <w:rsid w:val="005B083E"/>
    <w:rsid w:val="005C1955"/>
    <w:rsid w:val="00601FB8"/>
    <w:rsid w:val="0061289E"/>
    <w:rsid w:val="00645A8A"/>
    <w:rsid w:val="006565A8"/>
    <w:rsid w:val="00666856"/>
    <w:rsid w:val="006735FE"/>
    <w:rsid w:val="006A3444"/>
    <w:rsid w:val="006C35E2"/>
    <w:rsid w:val="006E3DC6"/>
    <w:rsid w:val="00700F8F"/>
    <w:rsid w:val="0070308D"/>
    <w:rsid w:val="007042FD"/>
    <w:rsid w:val="0071717C"/>
    <w:rsid w:val="00732E0D"/>
    <w:rsid w:val="007F5EB0"/>
    <w:rsid w:val="0084164B"/>
    <w:rsid w:val="008565A3"/>
    <w:rsid w:val="00864376"/>
    <w:rsid w:val="008678F1"/>
    <w:rsid w:val="008B7203"/>
    <w:rsid w:val="008C6FCB"/>
    <w:rsid w:val="008E18BA"/>
    <w:rsid w:val="00923DC1"/>
    <w:rsid w:val="00927A53"/>
    <w:rsid w:val="00936CE4"/>
    <w:rsid w:val="00950322"/>
    <w:rsid w:val="00961726"/>
    <w:rsid w:val="009A335C"/>
    <w:rsid w:val="009F7CF6"/>
    <w:rsid w:val="00A03561"/>
    <w:rsid w:val="00A04618"/>
    <w:rsid w:val="00A378CA"/>
    <w:rsid w:val="00A84547"/>
    <w:rsid w:val="00A94564"/>
    <w:rsid w:val="00A94620"/>
    <w:rsid w:val="00A96E80"/>
    <w:rsid w:val="00A97413"/>
    <w:rsid w:val="00AD70E4"/>
    <w:rsid w:val="00AE0B08"/>
    <w:rsid w:val="00AF472F"/>
    <w:rsid w:val="00B02684"/>
    <w:rsid w:val="00B151BF"/>
    <w:rsid w:val="00B50791"/>
    <w:rsid w:val="00C13E38"/>
    <w:rsid w:val="00C30924"/>
    <w:rsid w:val="00C46295"/>
    <w:rsid w:val="00C668DD"/>
    <w:rsid w:val="00C96733"/>
    <w:rsid w:val="00CA0669"/>
    <w:rsid w:val="00CB57EB"/>
    <w:rsid w:val="00CC38B4"/>
    <w:rsid w:val="00D251C6"/>
    <w:rsid w:val="00D8097C"/>
    <w:rsid w:val="00D8187A"/>
    <w:rsid w:val="00D90958"/>
    <w:rsid w:val="00DA2914"/>
    <w:rsid w:val="00DB4C40"/>
    <w:rsid w:val="00E206A0"/>
    <w:rsid w:val="00E41687"/>
    <w:rsid w:val="00E47326"/>
    <w:rsid w:val="00EE501A"/>
    <w:rsid w:val="00EE6D84"/>
    <w:rsid w:val="00F05416"/>
    <w:rsid w:val="00F06DB4"/>
    <w:rsid w:val="00F100B4"/>
    <w:rsid w:val="00F148D8"/>
    <w:rsid w:val="00F472D9"/>
    <w:rsid w:val="00F50881"/>
    <w:rsid w:val="00F66A2D"/>
    <w:rsid w:val="00F8077E"/>
    <w:rsid w:val="00F91301"/>
    <w:rsid w:val="00FC79AB"/>
    <w:rsid w:val="00FD0F0B"/>
    <w:rsid w:val="00FE1DC8"/>
    <w:rsid w:val="00FE4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EB51009-82BA-4577-817F-8B265D569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4376"/>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3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927A5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27A53"/>
    <w:rPr>
      <w:rFonts w:ascii="Segoe UI" w:eastAsia="Times New Roman" w:hAnsi="Segoe UI" w:cs="Segoe UI"/>
      <w:sz w:val="18"/>
      <w:szCs w:val="18"/>
    </w:rPr>
  </w:style>
  <w:style w:type="paragraph" w:styleId="af0">
    <w:name w:val="footer"/>
    <w:basedOn w:val="a"/>
    <w:link w:val="af1"/>
    <w:uiPriority w:val="99"/>
    <w:unhideWhenUsed/>
    <w:rsid w:val="000C09CE"/>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C09CE"/>
    <w:rPr>
      <w:rFonts w:ascii="Times New Roman" w:eastAsia="Times New Roman" w:hAnsi="Times New Roman" w:cs="Times New Roman"/>
    </w:rPr>
  </w:style>
  <w:style w:type="paragraph" w:styleId="af2">
    <w:name w:val="Normal (Web)"/>
    <w:basedOn w:val="a"/>
    <w:uiPriority w:val="99"/>
    <w:unhideWhenUsed/>
    <w:rsid w:val="00DB4C40"/>
    <w:pPr>
      <w:spacing w:before="100" w:beforeAutospacing="1" w:after="100" w:afterAutospacing="1" w:line="240" w:lineRule="auto"/>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484589">
      <w:bodyDiv w:val="1"/>
      <w:marLeft w:val="0"/>
      <w:marRight w:val="0"/>
      <w:marTop w:val="0"/>
      <w:marBottom w:val="0"/>
      <w:divBdr>
        <w:top w:val="none" w:sz="0" w:space="0" w:color="auto"/>
        <w:left w:val="none" w:sz="0" w:space="0" w:color="auto"/>
        <w:bottom w:val="none" w:sz="0" w:space="0" w:color="auto"/>
        <w:right w:val="none" w:sz="0" w:space="0" w:color="auto"/>
      </w:divBdr>
    </w:div>
    <w:div w:id="1408190045">
      <w:bodyDiv w:val="1"/>
      <w:marLeft w:val="0"/>
      <w:marRight w:val="0"/>
      <w:marTop w:val="0"/>
      <w:marBottom w:val="0"/>
      <w:divBdr>
        <w:top w:val="none" w:sz="0" w:space="0" w:color="auto"/>
        <w:left w:val="none" w:sz="0" w:space="0" w:color="auto"/>
        <w:bottom w:val="none" w:sz="0" w:space="0" w:color="auto"/>
        <w:right w:val="none" w:sz="0" w:space="0" w:color="auto"/>
      </w:divBdr>
    </w:div>
    <w:div w:id="1855922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D19EC-28F5-4A49-B774-27DDAD207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361</Words>
  <Characters>2062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Омарова Гульмира Шайкеновна</dc:creator>
  <cp:lastModifiedBy>Сангылбаев Даурен Серикович</cp:lastModifiedBy>
  <cp:revision>12</cp:revision>
  <cp:lastPrinted>2025-08-06T04:35:00Z</cp:lastPrinted>
  <dcterms:created xsi:type="dcterms:W3CDTF">2025-08-26T12:35:00Z</dcterms:created>
  <dcterms:modified xsi:type="dcterms:W3CDTF">2025-08-28T12:20:00Z</dcterms:modified>
</cp:coreProperties>
</file>