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F68" w:rsidRDefault="00004AB9" w:rsidP="007F0F68">
      <w:pPr>
        <w:jc w:val="center"/>
        <w:rPr>
          <w:rFonts w:ascii="Times New Roman" w:hAnsi="Times New Roman"/>
          <w:b/>
          <w:sz w:val="28"/>
          <w:szCs w:val="28"/>
          <w:lang w:val="kk-KZ"/>
        </w:rPr>
      </w:pPr>
      <w:r w:rsidRPr="00004AB9">
        <w:rPr>
          <w:rFonts w:ascii="Times New Roman" w:hAnsi="Times New Roman"/>
          <w:b/>
          <w:sz w:val="28"/>
          <w:szCs w:val="28"/>
          <w:lang w:val="kk-KZ"/>
        </w:rPr>
        <w:t>«Екінші деңгейдегі банктердің және банк операцияларының жекелеген түрлерін жүзеге асыратын ұйымдардың, букмекерлік кеңсенің және (немесе) тотализатордың қызметін жүзеге асыратын ойын бизнесін ұйымдастырушылардың, сауда объектілерін, сауда объектілеріндегі, оның ішінде сауда базарларындағы сауда орындарын уақытша иеленуге</w:t>
      </w:r>
      <w:r>
        <w:rPr>
          <w:rFonts w:ascii="Times New Roman" w:hAnsi="Times New Roman"/>
          <w:b/>
          <w:sz w:val="28"/>
          <w:szCs w:val="28"/>
          <w:lang w:val="kk-KZ"/>
        </w:rPr>
        <w:br/>
      </w:r>
      <w:r w:rsidRPr="00004AB9">
        <w:rPr>
          <w:rFonts w:ascii="Times New Roman" w:hAnsi="Times New Roman"/>
          <w:b/>
          <w:sz w:val="28"/>
          <w:szCs w:val="28"/>
          <w:lang w:val="kk-KZ"/>
        </w:rPr>
        <w:t>және пайдалануға ұсынатын тұлғаның (жалға берушінің),</w:t>
      </w:r>
      <w:r>
        <w:rPr>
          <w:rFonts w:ascii="Times New Roman" w:hAnsi="Times New Roman"/>
          <w:b/>
          <w:sz w:val="28"/>
          <w:szCs w:val="28"/>
          <w:lang w:val="kk-KZ"/>
        </w:rPr>
        <w:br/>
      </w:r>
      <w:r w:rsidRPr="00004AB9">
        <w:rPr>
          <w:rFonts w:ascii="Times New Roman" w:hAnsi="Times New Roman"/>
          <w:b/>
          <w:sz w:val="28"/>
          <w:szCs w:val="28"/>
          <w:lang w:val="kk-KZ"/>
        </w:rPr>
        <w:t>интернет-платформалардың операторлары, ойын бизнесіне салық төлеушілердің және арнайы салық режимдерін қолданушылардың салықтық әкімшілендіру мәселелері бойынша мәліметтер мемлекеттік кірістер органына ұсынуының кейбір мәселелері туралы»</w:t>
      </w:r>
      <w:r>
        <w:rPr>
          <w:rFonts w:ascii="Times New Roman" w:hAnsi="Times New Roman"/>
          <w:b/>
          <w:sz w:val="28"/>
          <w:szCs w:val="28"/>
          <w:lang w:val="kk-KZ"/>
        </w:rPr>
        <w:t xml:space="preserve"> </w:t>
      </w:r>
      <w:r w:rsidR="007F0F68">
        <w:rPr>
          <w:rFonts w:ascii="Times New Roman" w:hAnsi="Times New Roman"/>
          <w:b/>
          <w:sz w:val="28"/>
          <w:szCs w:val="28"/>
          <w:lang w:val="kk-KZ"/>
        </w:rPr>
        <w:t>бұйрық жобасын</w:t>
      </w:r>
      <w:r w:rsidR="007F0F68" w:rsidRPr="009B13E3">
        <w:rPr>
          <w:rFonts w:ascii="Times New Roman" w:hAnsi="Times New Roman"/>
          <w:b/>
          <w:sz w:val="28"/>
          <w:szCs w:val="28"/>
          <w:lang w:val="kk-KZ"/>
        </w:rPr>
        <w:t xml:space="preserve"> қабылдаудың</w:t>
      </w:r>
      <w:r w:rsidR="007F0F68">
        <w:rPr>
          <w:rFonts w:ascii="Times New Roman" w:hAnsi="Times New Roman"/>
          <w:b/>
          <w:sz w:val="28"/>
          <w:szCs w:val="28"/>
          <w:lang w:val="kk-KZ"/>
        </w:rPr>
        <w:t xml:space="preserve"> ы</w:t>
      </w:r>
      <w:r w:rsidR="007F0F68" w:rsidRPr="009B13E3">
        <w:rPr>
          <w:rFonts w:ascii="Times New Roman" w:hAnsi="Times New Roman"/>
          <w:b/>
          <w:sz w:val="28"/>
          <w:szCs w:val="28"/>
          <w:lang w:val="kk-KZ"/>
        </w:rPr>
        <w:t>қтимал қоғамдық-саяси, құқықтық,</w:t>
      </w:r>
      <w:r w:rsidR="00F35077">
        <w:rPr>
          <w:rFonts w:ascii="Times New Roman" w:hAnsi="Times New Roman"/>
          <w:b/>
          <w:sz w:val="28"/>
          <w:szCs w:val="28"/>
          <w:lang w:val="kk-KZ"/>
        </w:rPr>
        <w:br/>
      </w:r>
      <w:r w:rsidR="007F0F68" w:rsidRPr="009B13E3">
        <w:rPr>
          <w:rFonts w:ascii="Times New Roman" w:hAnsi="Times New Roman"/>
          <w:b/>
          <w:sz w:val="28"/>
          <w:szCs w:val="28"/>
          <w:lang w:val="kk-KZ"/>
        </w:rPr>
        <w:t>ақпараттық және өзге де салдары</w:t>
      </w:r>
      <w:r w:rsidR="007F0F68">
        <w:rPr>
          <w:rFonts w:ascii="Times New Roman" w:hAnsi="Times New Roman"/>
          <w:b/>
          <w:sz w:val="28"/>
          <w:szCs w:val="28"/>
          <w:lang w:val="kk-KZ"/>
        </w:rPr>
        <w:t>н</w:t>
      </w:r>
    </w:p>
    <w:p w:rsidR="007F0F68" w:rsidRPr="00E55FB0" w:rsidRDefault="007F0F68" w:rsidP="007F0F68">
      <w:pPr>
        <w:jc w:val="center"/>
        <w:rPr>
          <w:rFonts w:ascii="Times New Roman" w:hAnsi="Times New Roman"/>
          <w:b/>
          <w:sz w:val="28"/>
          <w:szCs w:val="28"/>
          <w:lang w:val="kk-KZ"/>
        </w:rPr>
      </w:pPr>
      <w:r w:rsidRPr="009B13E3">
        <w:rPr>
          <w:rFonts w:ascii="Times New Roman" w:hAnsi="Times New Roman"/>
          <w:b/>
          <w:sz w:val="28"/>
          <w:szCs w:val="28"/>
          <w:lang w:val="kk-KZ"/>
        </w:rPr>
        <w:t xml:space="preserve"> </w:t>
      </w:r>
      <w:r>
        <w:rPr>
          <w:rFonts w:ascii="Times New Roman" w:hAnsi="Times New Roman"/>
          <w:b/>
          <w:sz w:val="28"/>
          <w:szCs w:val="28"/>
          <w:lang w:val="kk-KZ"/>
        </w:rPr>
        <w:t>БАҒАЛАУ</w:t>
      </w:r>
    </w:p>
    <w:p w:rsidR="007F0F68" w:rsidRDefault="007F0F68" w:rsidP="007F0F68">
      <w:pPr>
        <w:jc w:val="center"/>
        <w:rPr>
          <w:rFonts w:ascii="Times New Roman" w:hAnsi="Times New Roman"/>
          <w:sz w:val="28"/>
          <w:szCs w:val="28"/>
          <w:lang w:val="kk-KZ"/>
        </w:rPr>
      </w:pPr>
      <w:r w:rsidRPr="009B13E3">
        <w:rPr>
          <w:rFonts w:ascii="Times New Roman" w:hAnsi="Times New Roman"/>
          <w:sz w:val="28"/>
          <w:szCs w:val="28"/>
          <w:lang w:val="kk-KZ"/>
        </w:rPr>
        <w:t xml:space="preserve"> (бұдан әрі</w:t>
      </w:r>
      <w:r>
        <w:rPr>
          <w:rFonts w:ascii="Times New Roman" w:hAnsi="Times New Roman"/>
          <w:sz w:val="28"/>
          <w:szCs w:val="28"/>
          <w:lang w:val="kk-KZ"/>
        </w:rPr>
        <w:t xml:space="preserve"> – </w:t>
      </w:r>
      <w:r w:rsidRPr="009B13E3">
        <w:rPr>
          <w:rFonts w:ascii="Times New Roman" w:hAnsi="Times New Roman"/>
          <w:sz w:val="28"/>
          <w:szCs w:val="28"/>
          <w:lang w:val="kk-KZ"/>
        </w:rPr>
        <w:t>Жоба)</w:t>
      </w:r>
    </w:p>
    <w:p w:rsidR="007F0F68" w:rsidRPr="009F55D8" w:rsidRDefault="007F0F68" w:rsidP="007F0F68">
      <w:pPr>
        <w:tabs>
          <w:tab w:val="left" w:pos="1134"/>
        </w:tabs>
        <w:ind w:firstLine="709"/>
        <w:jc w:val="both"/>
        <w:rPr>
          <w:rFonts w:ascii="Times New Roman" w:hAnsi="Times New Roman"/>
          <w:b/>
          <w:sz w:val="28"/>
          <w:szCs w:val="28"/>
          <w:lang w:val="kk-KZ"/>
        </w:rPr>
      </w:pPr>
    </w:p>
    <w:p w:rsidR="007F0F68" w:rsidRPr="009F55D8" w:rsidRDefault="007F0F68" w:rsidP="007F0F68">
      <w:pPr>
        <w:tabs>
          <w:tab w:val="left" w:pos="1134"/>
        </w:tabs>
        <w:ind w:firstLine="709"/>
        <w:jc w:val="both"/>
        <w:rPr>
          <w:rFonts w:ascii="Times New Roman" w:hAnsi="Times New Roman"/>
          <w:b/>
          <w:sz w:val="28"/>
          <w:szCs w:val="28"/>
          <w:lang w:val="kk-KZ"/>
        </w:rPr>
      </w:pPr>
    </w:p>
    <w:p w:rsidR="00902373" w:rsidRPr="00004AB9" w:rsidRDefault="007F0F68" w:rsidP="00004AB9">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1.    Қоғамдық-саяси салдарларды бағалау:</w:t>
      </w:r>
    </w:p>
    <w:p w:rsidR="00004AB9" w:rsidRDefault="00004AB9" w:rsidP="007F0F68">
      <w:pPr>
        <w:tabs>
          <w:tab w:val="left" w:pos="1134"/>
        </w:tabs>
        <w:ind w:firstLine="709"/>
        <w:jc w:val="both"/>
        <w:rPr>
          <w:rFonts w:ascii="Times New Roman" w:hAnsi="Times New Roman"/>
          <w:sz w:val="28"/>
          <w:szCs w:val="28"/>
          <w:lang w:val="kk-KZ"/>
        </w:rPr>
      </w:pPr>
      <w:r w:rsidRPr="00004AB9">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Ол тек Қазақстан Республикасының аумағында қызметін жүзеге асыратын салық төлеушілерді, оның ішінде арнайы салық режимін қолданатын жеке тұлғалар мен жеке кәсіпкерлерді, сондай-ақ ойын бизнесі саласындағы қызметті жүзеге асыратын заңды тұлғаларды ғана қозғайды.</w:t>
      </w:r>
    </w:p>
    <w:p w:rsidR="00004AB9" w:rsidRDefault="00004AB9" w:rsidP="007F0F68">
      <w:pPr>
        <w:tabs>
          <w:tab w:val="left" w:pos="1134"/>
        </w:tabs>
        <w:ind w:firstLine="709"/>
        <w:jc w:val="both"/>
        <w:rPr>
          <w:rFonts w:ascii="Times New Roman" w:hAnsi="Times New Roman"/>
          <w:sz w:val="28"/>
          <w:szCs w:val="28"/>
          <w:lang w:val="kk-KZ"/>
        </w:rPr>
      </w:pPr>
      <w:r w:rsidRPr="00004AB9">
        <w:rPr>
          <w:rFonts w:ascii="Times New Roman" w:hAnsi="Times New Roman"/>
          <w:sz w:val="28"/>
          <w:szCs w:val="28"/>
          <w:lang w:val="kk-KZ"/>
        </w:rPr>
        <w:t>Жоба салық төлеушілер үшін есептілік көлемін қысқартуға, шағын кәсіпкерлік және ойын бизнесі субъектілерінің кірістерін бақылау үшін қажетті ақпараттың толық және уақтылы түсуін қамтамасыз етуге, кассалық тәртіпті және қаржы ағындарының ашықтығын арттыруға, салық тәуекелдерін барынша азайтуға және қаржылық қызметтерді пайдаланушылар ретінде өз мүдделерін қорғау кезінде азаматтардың құқықтық мәдениетін қалыптастыруға бағытталған.</w:t>
      </w:r>
    </w:p>
    <w:p w:rsidR="00004AB9" w:rsidRDefault="00004AB9" w:rsidP="007F0F68">
      <w:pPr>
        <w:tabs>
          <w:tab w:val="left" w:pos="1134"/>
        </w:tabs>
        <w:ind w:firstLine="709"/>
        <w:jc w:val="both"/>
        <w:rPr>
          <w:rFonts w:ascii="Times New Roman" w:hAnsi="Times New Roman"/>
          <w:sz w:val="28"/>
          <w:szCs w:val="28"/>
          <w:lang w:val="kk-KZ"/>
        </w:rPr>
      </w:pPr>
      <w:r w:rsidRPr="00004AB9">
        <w:rPr>
          <w:rFonts w:ascii="Times New Roman" w:hAnsi="Times New Roman"/>
          <w:sz w:val="28"/>
          <w:szCs w:val="28"/>
          <w:lang w:val="kk-KZ"/>
        </w:rPr>
        <w:t>Саяси тұрақсыздық немесе жаппай қоғамдық наразылық қаупі қарастырылмайды.</w:t>
      </w:r>
    </w:p>
    <w:p w:rsidR="007F0F68" w:rsidRPr="009B13E3" w:rsidRDefault="007F0F68" w:rsidP="007F0F68">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2.    Құқықтық салдарды бағалау:</w:t>
      </w:r>
    </w:p>
    <w:p w:rsidR="00004AB9" w:rsidRDefault="00004AB9" w:rsidP="00004AB9">
      <w:pPr>
        <w:tabs>
          <w:tab w:val="left" w:pos="1134"/>
        </w:tabs>
        <w:ind w:firstLine="709"/>
        <w:jc w:val="both"/>
        <w:rPr>
          <w:rFonts w:ascii="Times New Roman" w:hAnsi="Times New Roman"/>
          <w:sz w:val="28"/>
          <w:szCs w:val="28"/>
          <w:lang w:val="kk-KZ"/>
        </w:rPr>
      </w:pPr>
      <w:r w:rsidRPr="00004AB9">
        <w:rPr>
          <w:rFonts w:ascii="Times New Roman" w:hAnsi="Times New Roman"/>
          <w:sz w:val="28"/>
          <w:szCs w:val="28"/>
          <w:lang w:val="kk-KZ"/>
        </w:rPr>
        <w:t>Бұйрықтың жобасы Қазақстан Республикасы</w:t>
      </w:r>
      <w:r>
        <w:rPr>
          <w:rFonts w:ascii="Times New Roman" w:hAnsi="Times New Roman"/>
          <w:sz w:val="28"/>
          <w:szCs w:val="28"/>
          <w:lang w:val="kk-KZ"/>
        </w:rPr>
        <w:t xml:space="preserve"> жаңа</w:t>
      </w:r>
      <w:r w:rsidRPr="00004AB9">
        <w:rPr>
          <w:rFonts w:ascii="Times New Roman" w:hAnsi="Times New Roman"/>
          <w:sz w:val="28"/>
          <w:szCs w:val="28"/>
          <w:lang w:val="kk-KZ"/>
        </w:rPr>
        <w:t xml:space="preserve"> Салық кодексінің</w:t>
      </w:r>
      <w:r>
        <w:rPr>
          <w:rFonts w:ascii="Times New Roman" w:hAnsi="Times New Roman"/>
          <w:sz w:val="28"/>
          <w:szCs w:val="28"/>
          <w:lang w:val="kk-KZ"/>
        </w:rPr>
        <w:br/>
      </w:r>
      <w:r w:rsidRPr="00004AB9">
        <w:rPr>
          <w:rFonts w:ascii="Times New Roman" w:hAnsi="Times New Roman"/>
          <w:sz w:val="28"/>
          <w:szCs w:val="28"/>
          <w:lang w:val="kk-KZ"/>
        </w:rPr>
        <w:t xml:space="preserve">55-бабы 2-тармағының 2) тармақшасының үшінші абзацын </w:t>
      </w:r>
      <w:r>
        <w:rPr>
          <w:rFonts w:ascii="Times New Roman" w:hAnsi="Times New Roman"/>
          <w:sz w:val="28"/>
          <w:szCs w:val="28"/>
          <w:lang w:val="kk-KZ"/>
        </w:rPr>
        <w:t>және 22) тармақшасын</w:t>
      </w:r>
      <w:r w:rsidRPr="00004AB9">
        <w:rPr>
          <w:rFonts w:ascii="Times New Roman" w:hAnsi="Times New Roman"/>
          <w:sz w:val="28"/>
          <w:szCs w:val="28"/>
          <w:lang w:val="kk-KZ"/>
        </w:rPr>
        <w:t>, 56-бабы 12 және 14-тармақтарын және 717-бабы 6-тармағын іске асыру мақсатында әзірленді.</w:t>
      </w:r>
      <w:r>
        <w:rPr>
          <w:rFonts w:ascii="Times New Roman" w:hAnsi="Times New Roman"/>
          <w:sz w:val="28"/>
          <w:szCs w:val="28"/>
          <w:lang w:val="kk-KZ"/>
        </w:rPr>
        <w:t xml:space="preserve"> </w:t>
      </w:r>
    </w:p>
    <w:p w:rsidR="00004AB9" w:rsidRDefault="00004AB9" w:rsidP="00004AB9">
      <w:pPr>
        <w:tabs>
          <w:tab w:val="left" w:pos="1134"/>
        </w:tabs>
        <w:ind w:firstLine="709"/>
        <w:jc w:val="both"/>
        <w:rPr>
          <w:rFonts w:ascii="Times New Roman" w:hAnsi="Times New Roman"/>
          <w:sz w:val="28"/>
          <w:szCs w:val="28"/>
          <w:lang w:val="kk-KZ"/>
        </w:rPr>
      </w:pPr>
      <w:r w:rsidRPr="003B34E6">
        <w:rPr>
          <w:rFonts w:ascii="Times New Roman" w:hAnsi="Times New Roman"/>
          <w:sz w:val="28"/>
          <w:szCs w:val="28"/>
          <w:lang w:val="kk-KZ"/>
        </w:rPr>
        <w:t>Тиісінше, ол Конституцияға және басқа да қолданыстағы нормативтік құқықтық актілерге қайшы келмейді.</w:t>
      </w:r>
    </w:p>
    <w:p w:rsidR="00004AB9" w:rsidRDefault="00004AB9" w:rsidP="007F0F68">
      <w:pPr>
        <w:tabs>
          <w:tab w:val="left" w:pos="1134"/>
        </w:tabs>
        <w:ind w:firstLine="709"/>
        <w:jc w:val="both"/>
        <w:rPr>
          <w:rFonts w:ascii="Times New Roman" w:hAnsi="Times New Roman"/>
          <w:sz w:val="28"/>
          <w:szCs w:val="28"/>
          <w:lang w:val="kk-KZ"/>
        </w:rPr>
      </w:pPr>
      <w:r w:rsidRPr="00004AB9">
        <w:rPr>
          <w:rFonts w:ascii="Times New Roman" w:hAnsi="Times New Roman"/>
          <w:sz w:val="28"/>
          <w:szCs w:val="28"/>
          <w:lang w:val="kk-KZ"/>
        </w:rPr>
        <w:t xml:space="preserve">Атап айтқанда, шағын кәсіпкерлік және ойын бизнесі субъектілерінің кірістерін бақылау үшін қажетті ақпараттың толық және уақтылы түсуін, кассалық </w:t>
      </w:r>
      <w:r w:rsidRPr="00004AB9">
        <w:rPr>
          <w:rFonts w:ascii="Times New Roman" w:hAnsi="Times New Roman"/>
          <w:sz w:val="28"/>
          <w:szCs w:val="28"/>
          <w:lang w:val="kk-KZ"/>
        </w:rPr>
        <w:lastRenderedPageBreak/>
        <w:t>тәртіпті және қаржы ағындарының ашықтығын арттыруды, салық тәуекелдерін барынша азайтуды және қаржылық қызметтерді пайдаланушылар ретінде өз мүдделерін қорғау кезінде азаматтардың құқықтық мәдениетін қалыптастыруды қамтамасыз етеді.</w:t>
      </w:r>
    </w:p>
    <w:p w:rsidR="007F0F68" w:rsidRPr="003B34E6" w:rsidRDefault="007F0F68" w:rsidP="007F0F68">
      <w:pPr>
        <w:tabs>
          <w:tab w:val="left" w:pos="1134"/>
        </w:tabs>
        <w:ind w:firstLine="709"/>
        <w:jc w:val="both"/>
        <w:rPr>
          <w:rFonts w:ascii="Times New Roman" w:hAnsi="Times New Roman"/>
          <w:sz w:val="28"/>
          <w:szCs w:val="28"/>
          <w:lang w:val="kk-KZ"/>
        </w:rPr>
      </w:pPr>
      <w:r w:rsidRPr="009B13E3">
        <w:rPr>
          <w:rFonts w:ascii="Times New Roman" w:hAnsi="Times New Roman"/>
          <w:b/>
          <w:sz w:val="28"/>
          <w:szCs w:val="28"/>
          <w:lang w:val="kk-KZ"/>
        </w:rPr>
        <w:t>3.    Ақпараттық салдарды бағалау:</w:t>
      </w:r>
    </w:p>
    <w:p w:rsidR="00DA6AB0" w:rsidRDefault="00DA6AB0" w:rsidP="00DA6AB0">
      <w:pPr>
        <w:tabs>
          <w:tab w:val="left" w:pos="1134"/>
        </w:tabs>
        <w:ind w:firstLine="709"/>
        <w:jc w:val="both"/>
        <w:rPr>
          <w:rFonts w:ascii="Times New Roman" w:hAnsi="Times New Roman"/>
          <w:sz w:val="28"/>
          <w:szCs w:val="28"/>
          <w:lang w:val="kk-KZ"/>
        </w:rPr>
      </w:pPr>
      <w:r w:rsidRPr="00DA6AB0">
        <w:rPr>
          <w:rFonts w:ascii="Times New Roman" w:hAnsi="Times New Roman"/>
          <w:sz w:val="28"/>
          <w:szCs w:val="28"/>
          <w:lang w:val="kk-KZ"/>
        </w:rPr>
        <w:t>Жобаның ақпараттық салдары орташа деп бағаланады, өйткені ол мобильді қосымша арқылы арнайы салық режимін қолдану кезінде салық және әлеуметтік міндеттемелерді орындау тәртібін реттейді.</w:t>
      </w:r>
      <w:r>
        <w:rPr>
          <w:rFonts w:ascii="Times New Roman" w:hAnsi="Times New Roman"/>
          <w:sz w:val="28"/>
          <w:szCs w:val="28"/>
          <w:lang w:val="kk-KZ"/>
        </w:rPr>
        <w:t xml:space="preserve"> </w:t>
      </w:r>
      <w:bookmarkStart w:id="0" w:name="_GoBack"/>
      <w:bookmarkEnd w:id="0"/>
      <w:r w:rsidRPr="00DA6AB0">
        <w:rPr>
          <w:rFonts w:ascii="Times New Roman" w:hAnsi="Times New Roman"/>
          <w:sz w:val="28"/>
          <w:szCs w:val="28"/>
          <w:lang w:val="kk-KZ"/>
        </w:rPr>
        <w:t>Бұдан басқа, жоба екінші деңгейдегі банктердің және өзге де қаржы ұйымдарының мәліметтерді ұсыну қағидалары мен мерзімдерін белгілейді, сондай-ақ ойын бизнесін ұйымдастырушылардың аппараттық-бағдарламалық кешендерімен интеграция арқылы деректерді берудің тізбесін, нысандары мен тәртібін айқындайды.</w:t>
      </w:r>
    </w:p>
    <w:p w:rsidR="00CF0BE9" w:rsidRDefault="00CF0BE9" w:rsidP="007F0F68">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Аталған</w:t>
      </w:r>
      <w:r w:rsidRPr="00CF0BE9">
        <w:rPr>
          <w:rFonts w:ascii="Times New Roman" w:hAnsi="Times New Roman"/>
          <w:sz w:val="28"/>
          <w:szCs w:val="28"/>
          <w:lang w:val="kk-KZ"/>
        </w:rPr>
        <w:t xml:space="preserve"> жоба салық төлеушілер үшін есептілік көлемін қысқартуға, ақпараттың толық және уақтылы түсуін қамтамасыз етуге, кассалық тәртіпті және қаржы ағындарының ашықтығын арттыруға, салық тәуекелдерін барынша азайтуға және қаржылық қызметтерді пайдаланушылар ретінде өз мүдделерін қорғау кезінде азаматтардың құқықтық мәдениетін қалыптастыруға ықпал етуге мүмкіндік береді.</w:t>
      </w:r>
    </w:p>
    <w:p w:rsidR="00DA6AB0" w:rsidRPr="00CF0BE9" w:rsidRDefault="00DA6AB0" w:rsidP="007F0F68">
      <w:pPr>
        <w:tabs>
          <w:tab w:val="left" w:pos="1134"/>
        </w:tabs>
        <w:ind w:firstLine="709"/>
        <w:jc w:val="both"/>
        <w:rPr>
          <w:rFonts w:ascii="Times New Roman" w:hAnsi="Times New Roman"/>
          <w:sz w:val="28"/>
          <w:szCs w:val="28"/>
          <w:lang w:val="kk-KZ"/>
        </w:rPr>
      </w:pPr>
      <w:r w:rsidRPr="00DA6AB0">
        <w:rPr>
          <w:rFonts w:ascii="Times New Roman" w:hAnsi="Times New Roman"/>
          <w:sz w:val="28"/>
          <w:szCs w:val="28"/>
          <w:lang w:val="kk-KZ"/>
        </w:rPr>
        <w:t>Қазақстан Республикасы Қаржы министрлігі Мемлекеттік кірістер комитетінің медиа жоспарына сәйкес осы жоба бойынша түсіндіру іс-шаралары жүргізілетін болады.</w:t>
      </w:r>
    </w:p>
    <w:p w:rsidR="007F0F68" w:rsidRPr="003B34E6" w:rsidRDefault="007F0F68" w:rsidP="007F0F68">
      <w:pPr>
        <w:tabs>
          <w:tab w:val="left" w:pos="1134"/>
        </w:tabs>
        <w:ind w:firstLine="709"/>
        <w:jc w:val="both"/>
        <w:rPr>
          <w:rFonts w:ascii="Times New Roman" w:hAnsi="Times New Roman"/>
          <w:b/>
          <w:sz w:val="28"/>
          <w:szCs w:val="28"/>
          <w:lang w:val="kk-KZ"/>
        </w:rPr>
      </w:pPr>
      <w:r w:rsidRPr="003B34E6">
        <w:rPr>
          <w:rFonts w:ascii="Times New Roman" w:hAnsi="Times New Roman"/>
          <w:b/>
          <w:sz w:val="28"/>
          <w:szCs w:val="28"/>
          <w:lang w:val="kk-KZ"/>
        </w:rPr>
        <w:t>4.    Басқа салдарларды бағалау:</w:t>
      </w:r>
    </w:p>
    <w:p w:rsidR="007F0F68" w:rsidRDefault="00CF0BE9" w:rsidP="007F0F68">
      <w:pPr>
        <w:tabs>
          <w:tab w:val="left" w:pos="1134"/>
        </w:tabs>
        <w:ind w:firstLine="709"/>
        <w:jc w:val="both"/>
        <w:rPr>
          <w:rFonts w:ascii="Times New Roman" w:hAnsi="Times New Roman"/>
          <w:sz w:val="28"/>
          <w:szCs w:val="28"/>
          <w:lang w:val="kk-KZ"/>
        </w:rPr>
      </w:pPr>
      <w:r w:rsidRPr="00CF0BE9">
        <w:rPr>
          <w:rFonts w:ascii="Times New Roman" w:hAnsi="Times New Roman"/>
          <w:sz w:val="28"/>
          <w:szCs w:val="28"/>
          <w:lang w:val="kk-KZ"/>
        </w:rPr>
        <w:t>Жоба арнайы мобильді қосымшаны енгізу арқылы салықтық әкімшілендіру тиімділігін және азаматтық жауапкершілік деңгейін арттыруды айтарлықтай ынталандырады. Екінші деңгейдегі банктер, банк операцияларының жекелеген түрлерін жүзеге асыратын ұйымдар және Мемлекеттік кірістер органдары арасында автоматтандырылған деректер алмасуды қамтамасыз етеді. Сондай-ақ, автоматтандырылған режимде мәліметтер алу арқылы ойын бизнесі салаларына салық салудың толықтығы мен уақтылығын қамтамасыз ету.</w:t>
      </w:r>
    </w:p>
    <w:p w:rsidR="00CF0BE9" w:rsidRDefault="00CF0BE9" w:rsidP="007F0F68">
      <w:pPr>
        <w:tabs>
          <w:tab w:val="left" w:pos="1134"/>
        </w:tabs>
        <w:ind w:firstLine="709"/>
        <w:jc w:val="both"/>
        <w:rPr>
          <w:rFonts w:ascii="Times New Roman" w:hAnsi="Times New Roman"/>
          <w:sz w:val="28"/>
          <w:szCs w:val="28"/>
          <w:lang w:val="kk-KZ"/>
        </w:rPr>
      </w:pPr>
      <w:r w:rsidRPr="00CF0BE9">
        <w:rPr>
          <w:rFonts w:ascii="Times New Roman" w:hAnsi="Times New Roman"/>
          <w:sz w:val="28"/>
          <w:szCs w:val="28"/>
          <w:lang w:val="kk-KZ"/>
        </w:rPr>
        <w:t>Бұл салық төлеушілер үшін есептілік көлемін қысқартуға, сондай-ақ шағын кәсіпкерлік және ойын бизнесі субъектілерінің кірістерін бақылау үшін қажетті ақпараттың толық және уақтылы түсуін қамтамасыз етуге мүмкіндік береді.</w:t>
      </w:r>
    </w:p>
    <w:p w:rsidR="00CF0BE9" w:rsidRDefault="00CF0BE9" w:rsidP="007F0F68">
      <w:pPr>
        <w:tabs>
          <w:tab w:val="left" w:pos="1134"/>
        </w:tabs>
        <w:ind w:firstLine="709"/>
        <w:jc w:val="both"/>
        <w:rPr>
          <w:rFonts w:ascii="Times New Roman" w:hAnsi="Times New Roman"/>
          <w:sz w:val="28"/>
          <w:szCs w:val="28"/>
          <w:lang w:val="kk-KZ"/>
        </w:rPr>
      </w:pPr>
    </w:p>
    <w:p w:rsidR="007F0F68" w:rsidRPr="003B34E6" w:rsidRDefault="007F0F68" w:rsidP="007F0F68">
      <w:pPr>
        <w:tabs>
          <w:tab w:val="left" w:pos="1134"/>
        </w:tabs>
        <w:ind w:firstLine="709"/>
        <w:jc w:val="both"/>
        <w:rPr>
          <w:rFonts w:ascii="Times New Roman" w:hAnsi="Times New Roman"/>
          <w:sz w:val="28"/>
          <w:szCs w:val="28"/>
          <w:lang w:val="kk-KZ"/>
        </w:rPr>
      </w:pPr>
    </w:p>
    <w:p w:rsidR="007F0F68" w:rsidRDefault="007F0F68" w:rsidP="007F0F68">
      <w:pPr>
        <w:ind w:firstLine="709"/>
        <w:jc w:val="both"/>
        <w:rPr>
          <w:rFonts w:ascii="Times New Roman" w:hAnsi="Times New Roman"/>
          <w:b/>
          <w:sz w:val="28"/>
          <w:szCs w:val="28"/>
          <w:lang w:val="kk-KZ"/>
        </w:rPr>
      </w:pPr>
      <w:r>
        <w:rPr>
          <w:rFonts w:ascii="Times New Roman" w:hAnsi="Times New Roman"/>
          <w:b/>
          <w:sz w:val="28"/>
          <w:szCs w:val="28"/>
          <w:lang w:val="kk-KZ"/>
        </w:rPr>
        <w:t>Қазақатан Республикасы</w:t>
      </w:r>
    </w:p>
    <w:p w:rsidR="00374A67" w:rsidRPr="007F0F68" w:rsidRDefault="007F0F68" w:rsidP="007F0F68">
      <w:pPr>
        <w:ind w:left="709"/>
        <w:rPr>
          <w:lang w:val="kk-KZ"/>
        </w:rPr>
      </w:pPr>
      <w:r>
        <w:rPr>
          <w:rFonts w:ascii="Times New Roman" w:hAnsi="Times New Roman"/>
          <w:b/>
          <w:sz w:val="28"/>
          <w:szCs w:val="28"/>
          <w:lang w:val="kk-KZ"/>
        </w:rPr>
        <w:t xml:space="preserve">қаржы министрі                                                                             </w:t>
      </w:r>
      <w:r>
        <w:rPr>
          <w:rFonts w:ascii="Times New Roman" w:hAnsi="Times New Roman"/>
          <w:b/>
          <w:sz w:val="28"/>
          <w:szCs w:val="28"/>
        </w:rPr>
        <w:t xml:space="preserve">М. </w:t>
      </w:r>
      <w:proofErr w:type="spellStart"/>
      <w:r>
        <w:rPr>
          <w:rFonts w:ascii="Times New Roman" w:hAnsi="Times New Roman"/>
          <w:b/>
          <w:sz w:val="28"/>
          <w:szCs w:val="28"/>
        </w:rPr>
        <w:t>Такиев</w:t>
      </w:r>
      <w:proofErr w:type="spellEnd"/>
    </w:p>
    <w:sectPr w:rsidR="00374A67" w:rsidRPr="007F0F68" w:rsidSect="00CF0BE9">
      <w:pgSz w:w="12240" w:h="15840"/>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57C"/>
    <w:rsid w:val="00004AB9"/>
    <w:rsid w:val="000772A8"/>
    <w:rsid w:val="007F0F68"/>
    <w:rsid w:val="00902373"/>
    <w:rsid w:val="00A674EA"/>
    <w:rsid w:val="00A76176"/>
    <w:rsid w:val="00CF0BE9"/>
    <w:rsid w:val="00DA6AB0"/>
    <w:rsid w:val="00E45472"/>
    <w:rsid w:val="00E9557C"/>
    <w:rsid w:val="00F35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10702"/>
  <w15:chartTrackingRefBased/>
  <w15:docId w15:val="{2E3A45BE-B987-419F-B362-52A30439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F68"/>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648</Words>
  <Characters>3697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Сангылбаев Даурен</dc:creator>
  <cp:keywords/>
  <dc:description/>
  <cp:lastModifiedBy>Сангылбаев Даурен Серикович</cp:lastModifiedBy>
  <cp:revision>7</cp:revision>
  <dcterms:created xsi:type="dcterms:W3CDTF">2025-07-17T13:32:00Z</dcterms:created>
  <dcterms:modified xsi:type="dcterms:W3CDTF">2025-08-15T11:53:00Z</dcterms:modified>
</cp:coreProperties>
</file>